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4A" w:rsidRDefault="00DF4903" w:rsidP="00CB2B76">
      <w:pPr>
        <w:tabs>
          <w:tab w:val="left" w:pos="1185"/>
        </w:tabs>
        <w:rPr>
          <w:rFonts w:ascii="Tahoma" w:eastAsia="Times New Roman" w:hAnsi="Tahoma" w:cs="Tahoma"/>
          <w:sz w:val="18"/>
          <w:szCs w:val="18"/>
        </w:rPr>
      </w:pPr>
      <w:r w:rsidRPr="00DF4903">
        <w:rPr>
          <w:rFonts w:ascii="Tahoma" w:eastAsia="Times New Roman" w:hAnsi="Tahoma" w:cs="Tahoma"/>
          <w:b/>
          <w:sz w:val="18"/>
          <w:szCs w:val="18"/>
        </w:rPr>
        <w:t xml:space="preserve">MSS-TZP-ZPP-26-22-20 </w:t>
      </w:r>
      <w:r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F72A4A">
        <w:rPr>
          <w:rFonts w:ascii="Tahoma" w:eastAsia="Times New Roman" w:hAnsi="Tahoma" w:cs="Tahoma"/>
          <w:sz w:val="18"/>
          <w:szCs w:val="18"/>
        </w:rPr>
        <w:t xml:space="preserve">Załącznik nr 3 do SIWZ </w:t>
      </w:r>
    </w:p>
    <w:p w:rsidR="00CB2B76" w:rsidRPr="00DF4903" w:rsidRDefault="00F72A4A" w:rsidP="00DF4903">
      <w:pPr>
        <w:tabs>
          <w:tab w:val="left" w:pos="1185"/>
        </w:tabs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DF4903">
        <w:rPr>
          <w:rFonts w:ascii="Tahoma" w:eastAsia="Times New Roman" w:hAnsi="Tahoma" w:cs="Tahoma"/>
          <w:b/>
          <w:sz w:val="18"/>
          <w:szCs w:val="18"/>
        </w:rPr>
        <w:t>Opis zestawów komputerowych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4536"/>
        <w:gridCol w:w="1701"/>
        <w:gridCol w:w="3402"/>
        <w:gridCol w:w="1417"/>
      </w:tblGrid>
      <w:tr w:rsidR="00CB2B76" w:rsidRPr="000F5112" w:rsidTr="00993F44">
        <w:trPr>
          <w:trHeight w:val="795"/>
        </w:trPr>
        <w:tc>
          <w:tcPr>
            <w:tcW w:w="675" w:type="dxa"/>
          </w:tcPr>
          <w:p w:rsidR="00CB2B76" w:rsidRPr="000F5112" w:rsidRDefault="00CB2B76" w:rsidP="00993F44">
            <w:pPr>
              <w:pStyle w:val="NormalnyWeb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CB2B76" w:rsidRPr="000F5112" w:rsidRDefault="00CB2B76" w:rsidP="00993F44">
            <w:pPr>
              <w:pStyle w:val="NormalnyWeb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709" w:type="dxa"/>
          </w:tcPr>
          <w:p w:rsidR="00CB2B76" w:rsidRPr="000F5112" w:rsidRDefault="00CB2B76" w:rsidP="00993F44">
            <w:pPr>
              <w:pStyle w:val="Nagwek1"/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4536" w:type="dxa"/>
          </w:tcPr>
          <w:p w:rsidR="00CB2B76" w:rsidRPr="000F5112" w:rsidRDefault="00CB2B76" w:rsidP="0099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701" w:type="dxa"/>
          </w:tcPr>
          <w:p w:rsidR="00CB2B76" w:rsidRPr="000F5112" w:rsidRDefault="00CB2B76" w:rsidP="0099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Wymagane parametry, warunki</w:t>
            </w:r>
          </w:p>
        </w:tc>
        <w:tc>
          <w:tcPr>
            <w:tcW w:w="3402" w:type="dxa"/>
          </w:tcPr>
          <w:p w:rsidR="00CB2B76" w:rsidRPr="000F5112" w:rsidRDefault="00CB2B76" w:rsidP="0099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Parametry oferowane</w:t>
            </w:r>
          </w:p>
        </w:tc>
        <w:tc>
          <w:tcPr>
            <w:tcW w:w="1417" w:type="dxa"/>
          </w:tcPr>
          <w:p w:rsidR="00CB2B76" w:rsidRPr="000F5112" w:rsidRDefault="00CB2B76" w:rsidP="00993F44">
            <w:pPr>
              <w:pStyle w:val="Normalny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, Typ, Wytwórca , Rok produkcji</w:t>
            </w:r>
          </w:p>
        </w:tc>
      </w:tr>
      <w:tr w:rsidR="00CB2B76" w:rsidRPr="000F5112" w:rsidTr="00993F44">
        <w:tc>
          <w:tcPr>
            <w:tcW w:w="675" w:type="dxa"/>
          </w:tcPr>
          <w:p w:rsidR="00CB2B76" w:rsidRPr="000F5112" w:rsidRDefault="00CB2B76" w:rsidP="00993F4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B2B76" w:rsidRPr="000F5112" w:rsidRDefault="00495408" w:rsidP="00993F4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Zestaw komputerowy </w:t>
            </w:r>
            <w:r w:rsidR="000F5112"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 wyposażeniem i oprogramowaniem</w:t>
            </w:r>
          </w:p>
        </w:tc>
        <w:tc>
          <w:tcPr>
            <w:tcW w:w="709" w:type="dxa"/>
          </w:tcPr>
          <w:p w:rsidR="00CB2B76" w:rsidRPr="000F5112" w:rsidRDefault="00495408" w:rsidP="00993F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kpl</w:t>
            </w:r>
            <w:proofErr w:type="spellEnd"/>
            <w:r w:rsidR="00CB2B76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ZESTAWY KOMPUTEROWY w tym:</w:t>
            </w:r>
          </w:p>
          <w:p w:rsidR="00CB2B76" w:rsidRPr="000F5112" w:rsidRDefault="00CB2B76" w:rsidP="00CB2B76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Monitor 24’ (min. 1920x 1200) LED IPS (</w:t>
            </w:r>
            <w:r w:rsidR="000F5112" w:rsidRPr="000F511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przeglą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dowy)</w:t>
            </w:r>
          </w:p>
          <w:p w:rsidR="00CB2B76" w:rsidRPr="000F5112" w:rsidRDefault="00CB2B76" w:rsidP="00CB2B76">
            <w:pPr>
              <w:pStyle w:val="NormalnyWeb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- interfejs HDMI lub display port Monitor spełnia wymagania dotyczące przeglądu obrazów rejestrowanych w postaci cyfrowej, wynikające z rozporządzenia Ministra Zdrowia w sprawie warunków bezpiecznego stosowania promieniowania jonizującego dla wszystkich rodzajów ekspozycji medycznej w następującym zakresie:</w:t>
            </w:r>
          </w:p>
          <w:p w:rsidR="00CB2B76" w:rsidRPr="000F5112" w:rsidRDefault="00CB2B76" w:rsidP="000F51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Stanowisko przeglądowe:</w:t>
            </w: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 xml:space="preserve">- radiologia ogólna CR, DDR </w:t>
            </w: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tomografia CT</w:t>
            </w: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angiografia DSA</w:t>
            </w: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rezonans magnetyczny MR</w:t>
            </w: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ultrasonografia USG</w:t>
            </w:r>
            <w:r w:rsidRPr="000F51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- systemy PACS, RIS</w:t>
            </w:r>
          </w:p>
          <w:p w:rsidR="00CB2B76" w:rsidRPr="000F5112" w:rsidRDefault="00CB2B76" w:rsidP="00CB2B76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Klawiatura typu QWERTY bezprzewodowa</w:t>
            </w:r>
          </w:p>
          <w:p w:rsidR="000F5112" w:rsidRPr="000F5112" w:rsidRDefault="00CB2B76" w:rsidP="000F511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Mysz min. 3 klawisze bezprzewodowa</w:t>
            </w:r>
          </w:p>
          <w:p w:rsidR="000F5112" w:rsidRPr="000F5112" w:rsidRDefault="000F5112" w:rsidP="000F5112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Drukarka</w:t>
            </w:r>
            <w:r w:rsidRPr="000F51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z dodatkowym pojemnikiem - kasetą</w:t>
            </w:r>
          </w:p>
          <w:p w:rsidR="000F5112" w:rsidRPr="000F5112" w:rsidRDefault="000F5112" w:rsidP="000F5112">
            <w:pPr>
              <w:pStyle w:val="Tekstpodstawowy"/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pojemność papieru Podajnik 1: 530 arkuszy 80 g/m2; Podajnik wielofunkcyjny 100 arkuszy 80 g/m2</w:t>
            </w:r>
          </w:p>
          <w:p w:rsidR="000F5112" w:rsidRPr="000F5112" w:rsidRDefault="000F5112" w:rsidP="000F5112">
            <w:pPr>
              <w:pStyle w:val="Tekstpodstawowy"/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Pojemność opcjonalnego podajnika papieru Podajnik 2: 530 arkuszy 80 g/m2; Podajnik 3: 530 arkuszy 80 g/m2; Podajnik 4: 530 arkuszy 80 g/m2; Podajnik o dużej pojemności: 2 000 arkuszy 80 g/m2</w:t>
            </w:r>
          </w:p>
          <w:p w:rsidR="000F5112" w:rsidRPr="000F5112" w:rsidRDefault="000F5112" w:rsidP="000F5112">
            <w:pPr>
              <w:pStyle w:val="Tekstpodstawowy"/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 Maksymalna pojemność papieru 3 160 arkuszy 80 g/m2</w:t>
            </w:r>
          </w:p>
          <w:p w:rsidR="000F5112" w:rsidRPr="000F5112" w:rsidRDefault="000F5112" w:rsidP="000F5112">
            <w:pPr>
              <w:pStyle w:val="Tekstpodstawowy"/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Formaty papieru Podajnik 1: A4, A5, B5;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Tray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0F5112" w:rsidRPr="000F5112" w:rsidRDefault="000F5112" w:rsidP="000F5112">
            <w:pPr>
              <w:pStyle w:val="Tekstpodstawowy"/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0F5112" w:rsidRPr="000F5112" w:rsidRDefault="000F5112" w:rsidP="000F5112">
            <w:pPr>
              <w:pStyle w:val="Tekstpodstawowy"/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Zespół drukowania dwustronnego Standard</w:t>
            </w:r>
          </w:p>
          <w:p w:rsidR="000F5112" w:rsidRPr="000F5112" w:rsidRDefault="000F5112" w:rsidP="000F5112">
            <w:pPr>
              <w:pStyle w:val="Akapitzlist"/>
              <w:suppressAutoHyphens/>
              <w:spacing w:after="0" w:line="240" w:lineRule="auto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Pojemność tacy odbiorczej Zadrukiem do dołu: 100 arkuszy 80 g/m2; Zadrukiem do góry: 500 arkuszy 80 g/m2</w:t>
            </w:r>
          </w:p>
          <w:p w:rsidR="00CB2B76" w:rsidRPr="000F5112" w:rsidRDefault="00CB2B76" w:rsidP="00CB2B76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Jednostka centralna: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potwierdzenie kompatybilności komputera na stronie Microsoft Compatible Product List https://partner.microsoft.com/en-us/dashboard/hardware/search/cpl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zgodność z normami, CE, Energy Star 6.1</w:t>
            </w:r>
          </w:p>
          <w:p w:rsidR="00CB2B76" w:rsidRPr="000F5112" w:rsidRDefault="00CB2B76" w:rsidP="00993F44">
            <w:pPr>
              <w:pStyle w:val="Akapitzli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-Procesor: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Min. czterordzeniowy, ośmiowątkowy, ze zintegrowanym układem graficznym, dedykowany do pracy w komputerach stacjonarnych, w architekturze x64 o wydajności min. 10 790 pkt. w teście CPU Mark Wydruk dołączony do oferty. Wynik zaproponowanego procesora musi znajdować się na stronie </w:t>
            </w:r>
            <w:hyperlink r:id="rId5" w:history="1">
              <w:r w:rsidRPr="000F5112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https:///www.cpubenchmark.net/cpu_list.php</w:t>
              </w:r>
            </w:hyperlink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- Pamięć RAM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Min. 16 GB. DDR-4 2400 MHz, 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możliwość rozbudowy do min. 32 GB RAM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- Pamięć masowa wewnętrzna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x Min. 256GB SSD SATA III, zawierający partycję RECOVERY umożliwiającą odtworzenie systemu operacyjnego fabrycznie zainstalowanego na komputerze po awarii bez dodatkowych nośników. W wypadku awarii ww. urządzenia  w okresie gwarancji, nie podlega ono zwrotowi. 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- napęd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Wewnętrzny DVD-RW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- Karta sieciowa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ethernet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10/100/1000 Ethernet RJ 45, zintegrowana z płytą główną, możliwość wyłączenia w BIOS,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- karta graficzna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zintegrowana z procesorem umożliwiająca pracę na min.2 monitorach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- porty I/O</w:t>
            </w:r>
          </w:p>
          <w:p w:rsidR="00CB2B76" w:rsidRPr="000F5112" w:rsidRDefault="00CB2B76" w:rsidP="00993F44">
            <w:pPr>
              <w:ind w:left="-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min. 2 złącza video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HDMI,</w:t>
            </w:r>
          </w:p>
          <w:p w:rsidR="00CB2B76" w:rsidRPr="000F5112" w:rsidRDefault="00CB2B76" w:rsidP="00993F44">
            <w:pPr>
              <w:ind w:left="-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min. 4 szt. USB </w:t>
            </w:r>
          </w:p>
          <w:p w:rsidR="00CB2B76" w:rsidRPr="000F5112" w:rsidRDefault="00CB2B76" w:rsidP="00993F44">
            <w:pPr>
              <w:ind w:left="-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- płyta główna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Zaprojektowana i wyprodukowana dla danego modelu komputera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chipset rekomendowany przez producenta procesora,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- obsługa procesorów wielordzeniowych wspierających wirtualizację,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trwale oznaczona logo producenta komputera,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- zintegrowany kontroler min. 3x SATA, w tym min. 3x SATA III,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min. 3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sloty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PCI-Express, w tym min. 1 szt. PCI-E 3.0 x16,</w:t>
            </w:r>
          </w:p>
          <w:p w:rsidR="00CB2B76" w:rsidRPr="000F5112" w:rsidRDefault="00CB2B76" w:rsidP="00993F44">
            <w:pPr>
              <w:ind w:left="-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B2B76" w:rsidRPr="000F5112" w:rsidRDefault="00CB2B76" w:rsidP="00993F44">
            <w:pPr>
              <w:ind w:left="-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- system operacyjny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operacyjny Microsoft Windows 10 Professional 64bit PL (licencja bezterminowa) -zainstalowany system operacyjny niewymagający aktywacji za pomocą telefonu lub Internetu lub równoważny</w:t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System równoważny: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Lub system operacyjny klasy PC spełniający następujące wymagania poprzez wbudowane mechanizmy, bez użycia dodatkowych aplikacji: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Możliwość dokonywania aktualizacji i poprawek systemu przez Internet z możliwością wyboru instalowanych poprawek;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Możliwość dokonywania uaktualnień sterowników urządzeń przez Internet – witrynę producenta systemu;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Internetowa aktualizacja zapewniona w języku polskim;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Zlokalizowane w języku polskim, co najmniej następujące elementy: menu, odtwarzacz multimediów, pomoc, komunikaty systemowe;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Wsparcie dla większości powszechnie używanych urządzeń peryferyjnych (drukarek, urządzeń sieciowych, standardów USB, Plug &amp; Play, Wi-Fi)  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Funkcjonalność automatycznej zmiany domyślnej drukarki w zależności od sieci, do której podłączony jest komputer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 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Możliwość zdalnej automatycznej instalacji, konfiguracji, administrowania oraz aktualizowania systemu;  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Zintegrowane z systemem operacyjnym narzędzia zwalczające złośliwe oprogramowanie; aktualizacje dostępne u producenta nieodpłatnie bez ograniczeń czasowych.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14.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Funkcje związane z obsługą komputerów typu TABLET PC, z wbudowanym modułem „uczenia się” pisma użytkownika – obsługa języka polskiego.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15.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Funkcjonalność rozpoznawania mowy, pozwalającą na sterowanie komputerem głosowo, wraz z modułem „uczenia się” głosu użytkownika.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16.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Zintegrowany z systemem operacyjnym moduł synchronizacji komputera z urządzeniami zewnętrznymi. 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17.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Wbudowany system pomocy w języku polskim;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18.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Certyfikat producenta oprogramowania na dostarczany sprzęt;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19.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Możliwość przystosowania stanowiska dla osób niepełnosprawnych (np. słabo widzących); 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20.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Możliwość zarządzania stacją roboczą poprzez polityki – przez politykę rozumiemy zestaw reguł definiujących lub ograniczających funkcjonalność systemu lub aplikacji;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21.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Wdrażanie IPSEC oparte na politykach – wdrażanie IPSEC oparte na zestawach reguł definiujących ustawienia zarządzanych w sposób centralny;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22.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Automatyczne występowanie i używanie (wystawianie) certyfikatów PKI X.509;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23.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Wsparcie dla logowania przy pomocy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smartcard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24.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Rozbudowane polityki bezpieczeństwa – polityki dla systemu operacyjnego i dla wskazanych aplikacji;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25.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System posiada narzędzia służące do administracji, do wykonywania kopii zapasowych polityk i ich odtwarzania oraz generowania raportów z ustawień polityk;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26.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Wsparcie dla Sun Java i .NET Framework 1.1 i 2.0 i 3.0 – możliwość uruchomienia aplikacji działających we wskazanych środowiskach;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27.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Wsparcie dla JScript i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VBScript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możliwość uruchamiania interpretera poleceń;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28.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29.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30.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Rozwiązanie ma umożliwiające wdrożenie nowego obrazu poprzez zdalną instalację;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31.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Graficzne środowisko instalacji i konfiguracji;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32.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33.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Zarządzanie kontami użytkowników sieci oraz urządzeniami sieciowymi tj. drukarki, modemy, woluminy dyskowe, usługi katalogowe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34.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Udostępnianie modemu;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35.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36.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Możliwość przywracania plików systemowych;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37.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38.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39.        Łączenia z sieciami firmowymi przy użyciu funkcji przyłączania do domeny.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40.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Licencja bezterminowa na najnowszy system operacyjny, na dzień publikacji.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Przez równoważność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rozumie się również funkcjonalność, jaką oferuje wymagany system operacyjny w szczególności możliwość uruchomienia oraz zachowanie pełnej funkcjonalności następujących rodzajów oprogramowania: 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- Microsoft Office Standard, Professional w wersjach od 2010 do 2016 (każdy z jego komponentów),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oprogramowanie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InfoMedica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(ASSECO), AMMS (ASSECO), ESET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Endpoint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Security, </w:t>
            </w:r>
            <w:proofErr w:type="spellStart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Radmin</w:t>
            </w:r>
            <w:proofErr w:type="spellEnd"/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(serwer, klient), Program „Zlecenie Wyjazdu Karetek” 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Zamawiający jednocześnie wymaga umożliwienia łączenia z sieciami firmowymi przy użyciu funkcji przyłączania do domeny (w  środowisku  Zamawiającego Domena Windows Serwer 2008, 2012, 2016 )</w:t>
            </w:r>
          </w:p>
          <w:p w:rsidR="00CB2B76" w:rsidRPr="000F5112" w:rsidRDefault="00CB2B76" w:rsidP="00993F44">
            <w:pPr>
              <w:ind w:left="-6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Zamawiający nie dopuszcza stosowania emulatorów ani środowisk wirtualnych do uruchomienia wymienionego wcześniej oprogramowania. 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:rsidR="00CB2B76" w:rsidRPr="000F5112" w:rsidRDefault="00CB2B76" w:rsidP="00993F4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-oprogramowanie biurowe:</w:t>
            </w:r>
          </w:p>
          <w:p w:rsidR="00CB2B76" w:rsidRPr="000F5112" w:rsidRDefault="00CB2B76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Microsoft Office Standard 2016 w licencji OPEN, lub równoważny.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Licencja bezterminowa (zamawiający nie dopuszcza licencji subskrypcyjnych, abonamentowych itp.), nieprzypisana do komputera, przenaszalna.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Informacje o licencji, ilości posiadanych licencji oraz pakiet instalacyjny na dedykowanym portalu producenta oprogramowania biurowego. . </w:t>
            </w: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 przypadku dostawy pakietu równoważnego Wykonawca zapewni szkolenia z obsługi działania tego pakietu wszystkim użytkownikom, w wymiarze nie mniejszym niż 30 godzin na jednego użytkownika, w grupach nie większych niż 5 osobowe, w siedzibie Zamawiającego, w terminie niekolidującym z wykonywaną pracą, przez wykwalifikowanego trenera, na własnym sprzęcie. Zamawiający nie dopuszcza szkolenia „on-line”) Oprogramowanie biurowe równoważne musi być w pełni kompatybilne z używanym oprogramowaniem medycznym</w:t>
            </w:r>
          </w:p>
          <w:p w:rsidR="00CB2B76" w:rsidRPr="000F5112" w:rsidRDefault="00B53820" w:rsidP="00993F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 oprogramowanie </w:t>
            </w:r>
            <w:r w:rsidR="00C43F0B" w:rsidRPr="000F51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przeglądowe obrazów DICOM</w:t>
            </w:r>
            <w:r w:rsidR="00C43F0B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43F0B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RadiAnt</w:t>
            </w:r>
            <w:proofErr w:type="spellEnd"/>
            <w:r w:rsidR="00C43F0B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DICOM Viewer wersji min. 2020.x</w:t>
            </w:r>
            <w:r w:rsidR="000275A3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licencja bezterminowa</w:t>
            </w:r>
            <w:r w:rsidR="00C43F0B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równoważne</w:t>
            </w:r>
            <w:r w:rsidR="00F72E78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dostawy oprogramowania równoważnego Wykonawca zapewni szkolenia z obsługi działania tego oprogramowania wszystkim użytkownikom, w wymiarze nie mniejszym niż </w:t>
            </w:r>
            <w:r w:rsidR="002C7D56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 </w:t>
            </w:r>
            <w:r w:rsidR="00F72E78"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t>godzin na jednego użytkownika, w grupach nie większych niż 5 osobowe, w siedzibie Zamawiającego, w terminie niekolidującym z wykonywaną pracą, przez wykwalifikowanego trenera, na własnym sprzęcie. Zamawiający nie dopuszcza szkolenia „on-line”</w:t>
            </w:r>
          </w:p>
        </w:tc>
        <w:tc>
          <w:tcPr>
            <w:tcW w:w="1701" w:type="dxa"/>
          </w:tcPr>
          <w:p w:rsidR="00CB2B76" w:rsidRPr="000F5112" w:rsidRDefault="00CB2B76" w:rsidP="00993F4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11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402" w:type="dxa"/>
          </w:tcPr>
          <w:p w:rsidR="00CB2B76" w:rsidRPr="000F5112" w:rsidRDefault="00CB2B76" w:rsidP="00993F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B2B76" w:rsidRPr="000F5112" w:rsidRDefault="00CB2B76" w:rsidP="00993F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D4834" w:rsidRDefault="00AD4834"/>
    <w:sectPr w:rsidR="00AD4834" w:rsidSect="00495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 w15:restartNumberingAfterBreak="0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DD3"/>
    <w:multiLevelType w:val="multilevel"/>
    <w:tmpl w:val="9D3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76"/>
    <w:rsid w:val="000275A3"/>
    <w:rsid w:val="000A6C80"/>
    <w:rsid w:val="000F5112"/>
    <w:rsid w:val="00130482"/>
    <w:rsid w:val="001D41F3"/>
    <w:rsid w:val="002C7D56"/>
    <w:rsid w:val="00495408"/>
    <w:rsid w:val="00693E9C"/>
    <w:rsid w:val="006D47FC"/>
    <w:rsid w:val="00997378"/>
    <w:rsid w:val="009D7FF6"/>
    <w:rsid w:val="00AD4834"/>
    <w:rsid w:val="00B53820"/>
    <w:rsid w:val="00C43F0B"/>
    <w:rsid w:val="00CB2B76"/>
    <w:rsid w:val="00DF4903"/>
    <w:rsid w:val="00E460BB"/>
    <w:rsid w:val="00F72A4A"/>
    <w:rsid w:val="00F7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0F1A"/>
  <w15:docId w15:val="{8CD56E61-9C96-4120-8324-4D246A7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B7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B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CB2B76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CB2B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CB2B7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CB2B7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B7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1664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Kośnik</dc:creator>
  <cp:lastModifiedBy>Anna Piersa</cp:lastModifiedBy>
  <cp:revision>3</cp:revision>
  <dcterms:created xsi:type="dcterms:W3CDTF">2020-06-08T06:28:00Z</dcterms:created>
  <dcterms:modified xsi:type="dcterms:W3CDTF">2020-06-09T09:50:00Z</dcterms:modified>
</cp:coreProperties>
</file>