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AF306" w14:textId="1F446C9E" w:rsidR="00551C29" w:rsidRPr="008F788E" w:rsidRDefault="00551C29" w:rsidP="0086197A">
      <w:pPr>
        <w:jc w:val="center"/>
        <w:rPr>
          <w:sz w:val="36"/>
          <w:szCs w:val="36"/>
        </w:rPr>
      </w:pPr>
      <w:r w:rsidRPr="008F788E">
        <w:rPr>
          <w:b/>
          <w:color w:val="4472C4" w:themeColor="accent1"/>
          <w:sz w:val="36"/>
          <w:szCs w:val="36"/>
        </w:rPr>
        <w:t>Możliwe</w:t>
      </w:r>
      <w:r w:rsidR="0086197A">
        <w:rPr>
          <w:b/>
          <w:color w:val="4472C4" w:themeColor="accent1"/>
          <w:sz w:val="36"/>
          <w:szCs w:val="36"/>
        </w:rPr>
        <w:t xml:space="preserve"> </w:t>
      </w:r>
      <w:r w:rsidRPr="008F788E">
        <w:rPr>
          <w:b/>
          <w:color w:val="4472C4" w:themeColor="accent1"/>
          <w:sz w:val="36"/>
          <w:szCs w:val="36"/>
        </w:rPr>
        <w:t>objawy uboczne i działania niepożądane znieczulenia</w:t>
      </w:r>
    </w:p>
    <w:p w14:paraId="1737E67F" w14:textId="23C9FC4E" w:rsidR="00551C29" w:rsidRDefault="00551C29" w:rsidP="006039D9">
      <w:pPr>
        <w:jc w:val="both"/>
      </w:pPr>
      <w:r>
        <w:t xml:space="preserve">Każdy zabieg medyczny, wykonany nawet z największą starannością może wiązać się z wystąpieniem objawów niepożądanych. Wystąpienie niektórych wiąże się z mechanizmem działania stosowanych środków lub technik, wpływu długotrwałego ułożenia w stanie zwiotczenia mięśni (np. bóle kręgosłupa) lub reakcji organizmu na podawane środki (np. dreszcze, uczulenie, gorączka). Znieczulenie ogólne lub regionalne u osoby nieobciążonej innym schorzeniem poza chirurgicznym jest bardzo bezpieczne. Ryzyko zgonu z powodu znieczulenia jest mniejsze niż dla osoby uczestniczącej w ruchu drogowym.  Ryzyko to rośnie głównie w związku z obecnością schorzeń towarzyszących, które zaburzają w sposób istotny funkcjonowanie organizmu oraz może zależeć od rozległości operacji.  Bez względu na rodzaj znieczulenia konieczne jest założenie kaniuli (tzw. </w:t>
      </w:r>
      <w:proofErr w:type="spellStart"/>
      <w:r>
        <w:t>wenflonu</w:t>
      </w:r>
      <w:proofErr w:type="spellEnd"/>
      <w:r>
        <w:t xml:space="preserve">) do żyły, co może wiązać się z wystąpieniem krwiaka, krwawienia, zapalenia żyły, uszkodzenia struktur sąsiadujących (tętnicy, nerwu, ścięgna). Niezmiernie rzadko może wystąpić zakażenie w miejscu ukłucia, a skrajnie rzadko uogólnione zakażenie (sepsa). Osłabienie kończyn górnych i dolnych  w następstwie ucisku i naciągnięcia nerwów/ splotów nerwowych podczas znieczulenia jest rzadkie i najczęściej ustępują samoistnie w ciągu kilku miesięcy. Reakcje alergiczne i nieprawidłowe reakcje na stosowane leki zdarzają się rzadko, a najcięższe formy przebiegające  z zaburzeniami oddechowymi i krążenia zagrażającymi życiu są niezwykle rzadkie podczas znieczulenia.   </w:t>
      </w:r>
    </w:p>
    <w:p w14:paraId="16E10EFC" w14:textId="3C8BF866" w:rsidR="00551C29" w:rsidRDefault="00551C29" w:rsidP="006039D9">
      <w:pPr>
        <w:jc w:val="both"/>
      </w:pPr>
      <w:r>
        <w:t>Poniżej przedstawiamy</w:t>
      </w:r>
      <w:r w:rsidR="00F82180">
        <w:t xml:space="preserve"> </w:t>
      </w:r>
      <w:r>
        <w:t>prawdopodobieństwo działań niepożądanych:</w:t>
      </w:r>
    </w:p>
    <w:p w14:paraId="5AE8AC23" w14:textId="722D3D29" w:rsidR="00551C29" w:rsidRDefault="00551C29" w:rsidP="006039D9">
      <w:pPr>
        <w:jc w:val="both"/>
      </w:pPr>
      <w:r w:rsidRPr="008F788E">
        <w:rPr>
          <w:b/>
          <w:u w:val="single"/>
        </w:rPr>
        <w:t>Bardzo często</w:t>
      </w:r>
      <w:r>
        <w:t xml:space="preserve"> (1:2 – 1:9 czyli występujące u co drugiej do jednej na dziewięć osób): </w:t>
      </w:r>
      <w:r w:rsidRPr="00551C29">
        <w:t>niedostateczne  opanowanie  bólu  pooperacyjnego,  ból  gardła,  wymioty/nudności,  utrudniony</w:t>
      </w:r>
      <w:r>
        <w:t xml:space="preserve"> </w:t>
      </w:r>
      <w:r w:rsidRPr="00551C29">
        <w:t>kontakt słowny, krótkotrwałe (do tygodnia)  zaburzenia orientacji  (u ludzi po 60 roku życia), zawroty głowy, dreszcze</w:t>
      </w:r>
      <w:r>
        <w:t>,</w:t>
      </w:r>
      <w:r w:rsidRPr="00551C29">
        <w:t xml:space="preserve"> 1;5, bóle głowy 1:5, bóle pleców (im dłuższa operacja tym częściej)1:2-5, przejściowa niedrożność</w:t>
      </w:r>
      <w:r>
        <w:t xml:space="preserve"> </w:t>
      </w:r>
      <w:r w:rsidRPr="00551C29">
        <w:t xml:space="preserve">tętnicy po </w:t>
      </w:r>
      <w:proofErr w:type="spellStart"/>
      <w:r w:rsidRPr="00551C29">
        <w:t>kaniulacji</w:t>
      </w:r>
      <w:proofErr w:type="spellEnd"/>
    </w:p>
    <w:p w14:paraId="4C905464" w14:textId="4690B0F3" w:rsidR="00551C29" w:rsidRDefault="00551C29" w:rsidP="006039D9">
      <w:pPr>
        <w:jc w:val="both"/>
      </w:pPr>
      <w:r w:rsidRPr="008F788E">
        <w:rPr>
          <w:b/>
          <w:u w:val="single"/>
        </w:rPr>
        <w:t>Częste</w:t>
      </w:r>
      <w:r>
        <w:t xml:space="preserve"> (1:10-1-99</w:t>
      </w:r>
      <w:r w:rsidR="00DB356D">
        <w:t xml:space="preserve">): </w:t>
      </w:r>
      <w:r w:rsidR="00DB356D" w:rsidRPr="00DB356D">
        <w:t xml:space="preserve">silny ból po dużych operacjach , </w:t>
      </w:r>
      <w:proofErr w:type="spellStart"/>
      <w:r w:rsidR="00DB356D" w:rsidRPr="00DB356D">
        <w:t>popunkcyjne</w:t>
      </w:r>
      <w:proofErr w:type="spellEnd"/>
      <w:r w:rsidR="00DB356D" w:rsidRPr="00DB356D">
        <w:t xml:space="preserve"> bóle głowy (w dniu operacji), występowanie zaburzeń</w:t>
      </w:r>
      <w:r w:rsidR="00DB356D">
        <w:t xml:space="preserve"> </w:t>
      </w:r>
      <w:r w:rsidR="00DB356D" w:rsidRPr="00DB356D">
        <w:t>orientacji (u ludzi powyżej 60 roku życia) w okresie 3 miesięcy od znieczulenia, przejściowe zaburzenia</w:t>
      </w:r>
      <w:r w:rsidR="00DB356D">
        <w:t xml:space="preserve"> </w:t>
      </w:r>
      <w:r w:rsidR="00DB356D" w:rsidRPr="00DB356D">
        <w:t>widzenia  (po  znieczuleniu  ogólnym) ,  bóle  mięśni,  chrypka,  odma  (po  znieczuleniu  splotu</w:t>
      </w:r>
      <w:r w:rsidR="00DB356D">
        <w:t xml:space="preserve"> </w:t>
      </w:r>
      <w:r w:rsidR="00DB356D" w:rsidRPr="00DB356D">
        <w:t xml:space="preserve">nerwowego), urazy jamy ustnej, powstanie krwiaków przy </w:t>
      </w:r>
      <w:proofErr w:type="spellStart"/>
      <w:r w:rsidR="00DB356D" w:rsidRPr="00DB356D">
        <w:t>kaniulacji</w:t>
      </w:r>
      <w:proofErr w:type="spellEnd"/>
      <w:r w:rsidR="00DB356D" w:rsidRPr="00DB356D">
        <w:t xml:space="preserve"> dużych naczyń żylnych,</w:t>
      </w:r>
      <w:r w:rsidR="00DB356D">
        <w:t xml:space="preserve"> </w:t>
      </w:r>
      <w:r w:rsidR="00DB356D" w:rsidRPr="00DB356D">
        <w:t>ponowny zawał serca, zgon podczas operacji w trybie natychmiastowym, przejściowe uszkodzenie</w:t>
      </w:r>
      <w:r w:rsidR="00DB356D">
        <w:t xml:space="preserve"> </w:t>
      </w:r>
      <w:r w:rsidR="00DB356D" w:rsidRPr="00DB356D">
        <w:t>nerwów powodujące zaburzenia czucia/ zaburzenia ruchu   (znieczulenie ogólne), czasowe zatrzymanie</w:t>
      </w:r>
      <w:r w:rsidR="00DB356D">
        <w:t xml:space="preserve"> </w:t>
      </w:r>
      <w:r w:rsidR="00DB356D" w:rsidRPr="00DB356D">
        <w:t xml:space="preserve">moczu (po blokadach centralnych) </w:t>
      </w:r>
    </w:p>
    <w:p w14:paraId="5DD65C81" w14:textId="473D5C21" w:rsidR="00DB356D" w:rsidRDefault="00DB356D" w:rsidP="006039D9">
      <w:pPr>
        <w:jc w:val="both"/>
      </w:pPr>
      <w:r w:rsidRPr="008F788E">
        <w:rPr>
          <w:b/>
          <w:u w:val="single"/>
        </w:rPr>
        <w:t>Niezbyt częste</w:t>
      </w:r>
      <w:r>
        <w:rPr>
          <w:b/>
        </w:rPr>
        <w:t xml:space="preserve"> </w:t>
      </w:r>
      <w:r>
        <w:t xml:space="preserve">(1:100-1:999): </w:t>
      </w:r>
      <w:r w:rsidRPr="00DB356D">
        <w:t xml:space="preserve">trwałe zaburzenia orientacji (u ludzi powyżej 60 roku życia), przedłużające się </w:t>
      </w:r>
      <w:proofErr w:type="spellStart"/>
      <w:r w:rsidRPr="00DB356D">
        <w:t>popunkcyjne</w:t>
      </w:r>
      <w:proofErr w:type="spellEnd"/>
      <w:r w:rsidRPr="00DB356D">
        <w:t xml:space="preserve"> bóle głowy,  całkowita  niedrożność  tętnicy  (po  </w:t>
      </w:r>
      <w:proofErr w:type="spellStart"/>
      <w:r w:rsidRPr="00DB356D">
        <w:t>kaniulacji</w:t>
      </w:r>
      <w:proofErr w:type="spellEnd"/>
      <w:r w:rsidRPr="00DB356D">
        <w:t>)  ,  uraz  zębów,  zachowana  świadomość  bez</w:t>
      </w:r>
      <w:r>
        <w:t xml:space="preserve"> </w:t>
      </w:r>
      <w:r w:rsidRPr="00DB356D">
        <w:t>poczucia  bólu  (podczas  znieczulenia  ogólnego) ,  zgon  w  okresie  okołooperacyjnym  z  jakiejkolwiek</w:t>
      </w:r>
      <w:r>
        <w:t xml:space="preserve"> </w:t>
      </w:r>
      <w:r w:rsidRPr="00DB356D">
        <w:t>przyczyny,  trwałe  uszkodzenie  nerwu  łokciowego  (znieczulenie  ogólne),  napad  padaczkowy(znieczulenie regionalne)</w:t>
      </w:r>
    </w:p>
    <w:p w14:paraId="18043D26" w14:textId="0512EE57" w:rsidR="00DB356D" w:rsidRDefault="00DB356D" w:rsidP="006039D9">
      <w:pPr>
        <w:jc w:val="both"/>
      </w:pPr>
      <w:r w:rsidRPr="008F788E">
        <w:rPr>
          <w:b/>
          <w:u w:val="single"/>
        </w:rPr>
        <w:t>Rzadkie</w:t>
      </w:r>
      <w:r>
        <w:rPr>
          <w:b/>
        </w:rPr>
        <w:t xml:space="preserve"> </w:t>
      </w:r>
      <w:r>
        <w:t xml:space="preserve">(1:1000-1:9999): </w:t>
      </w:r>
      <w:r w:rsidRPr="00DB356D">
        <w:t xml:space="preserve">uszkodzenie rogówki 1:1000, trwałe uszkodzenie innych nerwów niż łokciowy (znieczulenie ogólne) 1:1000,toksyczne   działanie   leków   stosowanych   </w:t>
      </w:r>
      <w:proofErr w:type="spellStart"/>
      <w:r w:rsidRPr="00DB356D">
        <w:t>doznieczulenia</w:t>
      </w:r>
      <w:proofErr w:type="spellEnd"/>
      <w:r w:rsidRPr="00DB356D">
        <w:t xml:space="preserve">   regionalnego/   miejscowego   1:1500,   </w:t>
      </w:r>
      <w:proofErr w:type="spellStart"/>
      <w:r w:rsidRPr="00DB356D">
        <w:t>powrótświadomości</w:t>
      </w:r>
      <w:proofErr w:type="spellEnd"/>
      <w:r w:rsidRPr="00DB356D">
        <w:t xml:space="preserve"> z bólem (znieczulenie ogólne) 1:3000, zatrzymanie pracy serca 1:1500 do 3000, trwałe </w:t>
      </w:r>
      <w:proofErr w:type="spellStart"/>
      <w:r w:rsidRPr="00DB356D">
        <w:t>uszkodzenienerwów</w:t>
      </w:r>
      <w:proofErr w:type="spellEnd"/>
      <w:r w:rsidRPr="00DB356D">
        <w:t xml:space="preserve">   po   znieczuleniu   zewnątrzoponowym   1:2000,   trwałe   uszkodzenie   nerwów   po   </w:t>
      </w:r>
      <w:proofErr w:type="spellStart"/>
      <w:r w:rsidRPr="00DB356D">
        <w:t>znieczuleniupodpajęczynówkowym</w:t>
      </w:r>
      <w:proofErr w:type="spellEnd"/>
      <w:r w:rsidRPr="00DB356D">
        <w:t xml:space="preserve">   i   blokadzie   obwodowej   1:5000,   ropień   nadtwardówkowy   (po   </w:t>
      </w:r>
      <w:proofErr w:type="spellStart"/>
      <w:r w:rsidRPr="00DB356D">
        <w:t>znieczuleniuzewnątrzoponowym</w:t>
      </w:r>
      <w:proofErr w:type="spellEnd"/>
      <w:r w:rsidRPr="00DB356D">
        <w:t>) 1:5000, zgon związany ze znieczuleniem u pacjentów ciężko chorych (alkoholicy; pacjenci</w:t>
      </w:r>
      <w:r w:rsidR="008F788E">
        <w:t xml:space="preserve"> </w:t>
      </w:r>
      <w:r w:rsidRPr="00DB356D">
        <w:t xml:space="preserve">z </w:t>
      </w:r>
      <w:r w:rsidRPr="00DB356D">
        <w:lastRenderedPageBreak/>
        <w:t>niewydolnością serca, z patologiczną otyłością, z ciężkimi chorobami płuc, dializowani, ze</w:t>
      </w:r>
      <w:r w:rsidR="008F788E">
        <w:t xml:space="preserve"> </w:t>
      </w:r>
      <w:r w:rsidRPr="00DB356D">
        <w:t>źle kontrolowaną</w:t>
      </w:r>
      <w:r w:rsidR="008F788E">
        <w:t xml:space="preserve"> </w:t>
      </w:r>
      <w:r w:rsidRPr="00DB356D">
        <w:t>cukrzycą) 1:5000</w:t>
      </w:r>
    </w:p>
    <w:p w14:paraId="3D235091" w14:textId="2C9B704C" w:rsidR="00DB356D" w:rsidRDefault="00DB356D" w:rsidP="006039D9">
      <w:pPr>
        <w:jc w:val="both"/>
      </w:pPr>
      <w:r w:rsidRPr="008F788E">
        <w:rPr>
          <w:b/>
          <w:u w:val="single"/>
        </w:rPr>
        <w:t>Bardzo rzadkie</w:t>
      </w:r>
      <w:r>
        <w:t xml:space="preserve"> (1:10000-</w:t>
      </w:r>
      <w:r w:rsidR="00A1542F">
        <w:t>1:99999</w:t>
      </w:r>
      <w:r>
        <w:t>):</w:t>
      </w:r>
      <w:r w:rsidRPr="00DB356D">
        <w:t xml:space="preserve"> uczulenie   na   leki,   trwała   głuchota  (znieczulenie   ogólne),   toksyczne   działanie   leków</w:t>
      </w:r>
      <w:r w:rsidR="00A1542F">
        <w:t xml:space="preserve"> </w:t>
      </w:r>
      <w:r w:rsidRPr="00DB356D">
        <w:t>stosowanych do   znieczulenia zewnątrzoponowego, zatrzymanie krążenia związane ze znieczuleniem</w:t>
      </w:r>
      <w:r w:rsidR="00A1542F">
        <w:t xml:space="preserve"> </w:t>
      </w:r>
      <w:r w:rsidRPr="00DB356D">
        <w:t>regionalny,   zgon   związany   ze   znieczuleniem ,  porażenie   nerwów   czaszkowych   (po</w:t>
      </w:r>
      <w:r w:rsidR="00A1542F">
        <w:t xml:space="preserve"> </w:t>
      </w:r>
      <w:r w:rsidRPr="00DB356D">
        <w:t>znieczuleniu podpajęczynówkowym);</w:t>
      </w:r>
    </w:p>
    <w:p w14:paraId="27DEB91D" w14:textId="5E9DB41F" w:rsidR="00DB356D" w:rsidRPr="00DB356D" w:rsidRDefault="00DB356D" w:rsidP="006039D9">
      <w:pPr>
        <w:jc w:val="both"/>
      </w:pPr>
      <w:r w:rsidRPr="008F788E">
        <w:rPr>
          <w:b/>
          <w:u w:val="single"/>
        </w:rPr>
        <w:t>Sporadyczne</w:t>
      </w:r>
      <w:r>
        <w:t xml:space="preserve"> (</w:t>
      </w:r>
      <w:r w:rsidRPr="00DB356D">
        <w:t>poniżej 1:1000000</w:t>
      </w:r>
      <w:r>
        <w:t>)</w:t>
      </w:r>
      <w:r w:rsidR="00A1542F">
        <w:t xml:space="preserve">: </w:t>
      </w:r>
      <w:r w:rsidR="00A1542F" w:rsidRPr="00A1542F">
        <w:t>zgon związany ze znieczuleniem  pacjentów w dobrym stanie zdrowia, porażenie czterokończynowe</w:t>
      </w:r>
      <w:r w:rsidR="00A1542F">
        <w:t xml:space="preserve"> </w:t>
      </w:r>
      <w:r w:rsidR="00A1542F" w:rsidRPr="00A1542F">
        <w:t>(znieczulenie   podpajęczynówkowe/zewnątrzoponowe)   1:100000,   trwała</w:t>
      </w:r>
      <w:r w:rsidR="00A1542F">
        <w:t xml:space="preserve"> </w:t>
      </w:r>
      <w:r w:rsidR="00A1542F" w:rsidRPr="00A1542F">
        <w:t xml:space="preserve">ślepota   (znieczulenie   ogólne), krwiak nadtwardówkowy (znieczulenie podpajęczynówkowe/ zewnątrzoponowe)  </w:t>
      </w:r>
    </w:p>
    <w:p w14:paraId="4AA12C76" w14:textId="77777777" w:rsidR="00551C29" w:rsidRDefault="00551C29" w:rsidP="00551C29"/>
    <w:p w14:paraId="0C1979B5" w14:textId="485EBF03" w:rsidR="00551C29" w:rsidRDefault="00551C29" w:rsidP="00551C29"/>
    <w:p w14:paraId="75D2C102" w14:textId="314371A6" w:rsidR="00551C29" w:rsidRDefault="00551C29" w:rsidP="00551C29"/>
    <w:sectPr w:rsidR="0055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BE"/>
    <w:rsid w:val="002F40BE"/>
    <w:rsid w:val="00551C29"/>
    <w:rsid w:val="006039D9"/>
    <w:rsid w:val="00667214"/>
    <w:rsid w:val="0086197A"/>
    <w:rsid w:val="008F788E"/>
    <w:rsid w:val="00A1542F"/>
    <w:rsid w:val="00DB356D"/>
    <w:rsid w:val="00F8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C22B"/>
  <w15:chartTrackingRefBased/>
  <w15:docId w15:val="{9AEC4CAE-CFA9-4BF5-A514-9DC17FEA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Wybudzeń</dc:creator>
  <cp:keywords/>
  <dc:description/>
  <cp:lastModifiedBy>Marta Kowalczyk</cp:lastModifiedBy>
  <cp:revision>6</cp:revision>
  <cp:lastPrinted>2020-05-12T12:10:00Z</cp:lastPrinted>
  <dcterms:created xsi:type="dcterms:W3CDTF">2020-05-02T12:06:00Z</dcterms:created>
  <dcterms:modified xsi:type="dcterms:W3CDTF">2020-05-12T12:11:00Z</dcterms:modified>
</cp:coreProperties>
</file>